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F" w:rsidRDefault="00A94EBF" w:rsidP="00A94EB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Senior</w:t>
      </w:r>
      <w:r w:rsidRPr="00DB48D7">
        <w:rPr>
          <w:rFonts w:ascii="Arial" w:hAnsi="Arial" w:cs="Arial"/>
          <w:b/>
          <w:sz w:val="28"/>
        </w:rPr>
        <w:t xml:space="preserve"> Inclusive Curriculum Consultant</w:t>
      </w:r>
    </w:p>
    <w:p w:rsidR="00A94EBF" w:rsidRDefault="00A94EBF" w:rsidP="00A94EBF">
      <w:pPr>
        <w:rPr>
          <w:rFonts w:ascii="Arial" w:hAnsi="Arial" w:cs="Arial"/>
        </w:rPr>
      </w:pPr>
      <w:r w:rsidRPr="00DB48D7">
        <w:rPr>
          <w:rFonts w:ascii="Arial" w:hAnsi="Arial" w:cs="Arial"/>
        </w:rPr>
        <w:t>Be instrumental in changing the status quo. Share your point of view and shape the future of your University’s learning experience. Curriculum design is a key area where students could and should have a much greater impact. We are inviting you to take part in enhancing the curriculum for yourself and your fellow students</w:t>
      </w:r>
      <w:r>
        <w:rPr>
          <w:rFonts w:ascii="Arial" w:hAnsi="Arial" w:cs="Arial"/>
        </w:rPr>
        <w:t xml:space="preserve">. </w:t>
      </w:r>
    </w:p>
    <w:p w:rsidR="00A94EBF" w:rsidRPr="002F5C19" w:rsidRDefault="00A94EBF" w:rsidP="00A94EBF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 xml:space="preserve">Job Title: </w:t>
      </w:r>
      <w:r w:rsidRPr="00E94710">
        <w:rPr>
          <w:rFonts w:ascii="Arial" w:hAnsi="Arial" w:cs="Arial"/>
        </w:rPr>
        <w:t>Senior</w:t>
      </w:r>
      <w:r>
        <w:rPr>
          <w:rFonts w:ascii="Arial" w:hAnsi="Arial" w:cs="Arial"/>
          <w:b/>
        </w:rPr>
        <w:t xml:space="preserve"> </w:t>
      </w:r>
      <w:r w:rsidRPr="002F5C19">
        <w:rPr>
          <w:rFonts w:ascii="Arial" w:hAnsi="Arial" w:cs="Arial"/>
        </w:rPr>
        <w:t>Inclusive Curriculum Consultant</w:t>
      </w:r>
    </w:p>
    <w:p w:rsidR="00A94EBF" w:rsidRPr="002F5C19" w:rsidRDefault="00A94EBF" w:rsidP="00A94EBF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 xml:space="preserve">Responsible to: </w:t>
      </w:r>
      <w:r w:rsidRPr="00A94EBF">
        <w:rPr>
          <w:rFonts w:ascii="Arial" w:hAnsi="Arial" w:cs="Arial"/>
        </w:rPr>
        <w:t>Sukhdeep</w:t>
      </w:r>
      <w:r w:rsidRPr="00A94EBF">
        <w:t xml:space="preserve"> </w:t>
      </w:r>
      <w:r>
        <w:rPr>
          <w:rFonts w:ascii="Arial" w:hAnsi="Arial" w:cs="Arial"/>
        </w:rPr>
        <w:t xml:space="preserve">Duhra, Project Manager of </w:t>
      </w:r>
      <w:proofErr w:type="spellStart"/>
      <w:r>
        <w:rPr>
          <w:rFonts w:ascii="Arial" w:hAnsi="Arial" w:cs="Arial"/>
        </w:rPr>
        <w:t>OfS</w:t>
      </w:r>
      <w:proofErr w:type="spellEnd"/>
      <w:r>
        <w:rPr>
          <w:rFonts w:ascii="Arial" w:hAnsi="Arial" w:cs="Arial"/>
        </w:rPr>
        <w:t xml:space="preserve"> Funded Projects</w:t>
      </w:r>
    </w:p>
    <w:p w:rsidR="00A94EBF" w:rsidRDefault="00A94EBF" w:rsidP="00A94EBF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>Contact:</w:t>
      </w:r>
      <w:r w:rsidRPr="00A94EBF">
        <w:rPr>
          <w:rFonts w:ascii="Arial" w:hAnsi="Arial" w:cs="Arial"/>
        </w:rPr>
        <w:t xml:space="preserve"> Sukhdeep Duhra</w:t>
      </w:r>
      <w:r>
        <w:rPr>
          <w:rFonts w:ascii="Arial" w:hAnsi="Arial" w:cs="Arial"/>
        </w:rPr>
        <w:t>:</w:t>
      </w:r>
      <w:r w:rsidRPr="00A94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S.Duhra2@wlv.ac.uk</w:t>
      </w:r>
    </w:p>
    <w:p w:rsidR="00A94EBF" w:rsidRPr="002F5C19" w:rsidRDefault="00A94EBF" w:rsidP="00A94EBF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</w:rPr>
        <w:t xml:space="preserve">College of Learning and Teaching </w:t>
      </w:r>
      <w:r w:rsidRPr="002F5C19">
        <w:rPr>
          <w:rFonts w:ascii="Arial" w:hAnsi="Arial" w:cs="Arial"/>
        </w:rPr>
        <w:t xml:space="preserve"> </w:t>
      </w:r>
    </w:p>
    <w:p w:rsidR="00A94EBF" w:rsidRPr="002F5C19" w:rsidRDefault="00A94EBF" w:rsidP="00A94EBF">
      <w:pPr>
        <w:tabs>
          <w:tab w:val="center" w:pos="4513"/>
        </w:tabs>
        <w:spacing w:after="0"/>
        <w:rPr>
          <w:rFonts w:ascii="Arial" w:hAnsi="Arial" w:cs="Arial"/>
          <w:b/>
        </w:rPr>
      </w:pPr>
      <w:r w:rsidRPr="002F5C19">
        <w:rPr>
          <w:rFonts w:ascii="Arial" w:hAnsi="Arial" w:cs="Arial"/>
          <w:b/>
        </w:rPr>
        <w:t xml:space="preserve">Contract type: </w:t>
      </w:r>
      <w:r w:rsidR="00C0491C">
        <w:rPr>
          <w:rFonts w:ascii="Arial" w:hAnsi="Arial" w:cs="Arial"/>
        </w:rPr>
        <w:t>Casual, hours can vary between 4 per week to 4 per month</w:t>
      </w:r>
      <w:bookmarkStart w:id="0" w:name="_GoBack"/>
      <w:bookmarkEnd w:id="0"/>
    </w:p>
    <w:p w:rsidR="00A94EBF" w:rsidRPr="002F5C19" w:rsidRDefault="00A94EBF" w:rsidP="00A94EBF">
      <w:pPr>
        <w:tabs>
          <w:tab w:val="center" w:pos="4513"/>
        </w:tabs>
        <w:spacing w:after="0" w:line="480" w:lineRule="auto"/>
        <w:rPr>
          <w:rFonts w:ascii="Arial" w:hAnsi="Arial" w:cs="Arial"/>
          <w:b/>
        </w:rPr>
      </w:pPr>
      <w:r w:rsidRPr="002F5C19">
        <w:rPr>
          <w:rFonts w:ascii="Arial" w:hAnsi="Arial" w:cs="Arial"/>
          <w:b/>
        </w:rPr>
        <w:t xml:space="preserve">Pay: </w:t>
      </w:r>
      <w:r>
        <w:rPr>
          <w:rFonts w:ascii="Arial" w:hAnsi="Arial" w:cs="Arial"/>
        </w:rPr>
        <w:t>£11.50</w:t>
      </w:r>
      <w:r w:rsidRPr="002F5C19">
        <w:rPr>
          <w:rFonts w:ascii="Arial" w:hAnsi="Arial" w:cs="Arial"/>
        </w:rPr>
        <w:t xml:space="preserve"> per hour</w:t>
      </w:r>
    </w:p>
    <w:p w:rsidR="00A94EBF" w:rsidRPr="002F5C19" w:rsidRDefault="00A94EBF" w:rsidP="00A94EBF">
      <w:pPr>
        <w:spacing w:after="200" w:line="276" w:lineRule="auto"/>
        <w:rPr>
          <w:rFonts w:ascii="Arial" w:hAnsi="Arial" w:cs="Arial"/>
          <w:b/>
          <w:u w:val="single"/>
        </w:rPr>
      </w:pPr>
      <w:r w:rsidRPr="002F5C19">
        <w:rPr>
          <w:rFonts w:ascii="Arial" w:hAnsi="Arial" w:cs="Arial"/>
          <w:b/>
          <w:u w:val="single"/>
        </w:rPr>
        <w:t>General duties and responsibilities</w:t>
      </w:r>
    </w:p>
    <w:p w:rsidR="00A94EBF" w:rsidRPr="00BC5443" w:rsidRDefault="00C0491C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Supporting</w:t>
      </w:r>
      <w:r w:rsidR="00A94EBF" w:rsidRPr="00BC5443">
        <w:rPr>
          <w:rFonts w:ascii="Arial" w:hAnsi="Arial" w:cs="Arial"/>
        </w:rPr>
        <w:t xml:space="preserve"> a team of student</w:t>
      </w:r>
      <w:r>
        <w:rPr>
          <w:rFonts w:ascii="Arial" w:hAnsi="Arial" w:cs="Arial"/>
        </w:rPr>
        <w:t>s</w:t>
      </w:r>
      <w:r w:rsidR="00A94EBF" w:rsidRPr="00BC5443">
        <w:rPr>
          <w:rFonts w:ascii="Arial" w:hAnsi="Arial" w:cs="Arial"/>
        </w:rPr>
        <w:t xml:space="preserve"> to provide curriculum guidance to members of the university</w:t>
      </w:r>
    </w:p>
    <w:p w:rsidR="00A94EBF" w:rsidRPr="00BC5443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BC5443">
        <w:rPr>
          <w:rFonts w:ascii="Arial" w:hAnsi="Arial" w:cs="Arial"/>
        </w:rPr>
        <w:t>Encourage junior consultants to develop consultation skills</w:t>
      </w:r>
    </w:p>
    <w:p w:rsidR="00A94EBF" w:rsidRPr="00BC5443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BC5443">
        <w:rPr>
          <w:rFonts w:ascii="Arial" w:hAnsi="Arial" w:cs="Arial"/>
        </w:rPr>
        <w:t>Provide constructive feedback to your team on their feedback skills</w:t>
      </w:r>
    </w:p>
    <w:p w:rsidR="00A94EBF" w:rsidRPr="00BC5443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BC5443">
        <w:rPr>
          <w:rFonts w:ascii="Arial" w:hAnsi="Arial" w:cs="Arial"/>
        </w:rPr>
        <w:t xml:space="preserve">Liaise directly </w:t>
      </w:r>
      <w:r>
        <w:rPr>
          <w:rFonts w:ascii="Arial" w:hAnsi="Arial" w:cs="Arial"/>
        </w:rPr>
        <w:t>with project team</w:t>
      </w:r>
      <w:r w:rsidRPr="00BC5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College of Learning and Teaching</w:t>
      </w:r>
    </w:p>
    <w:p w:rsidR="00A94EBF" w:rsidRPr="002F5C19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Work collaboratively with academic staff to advise them on inclusive practices and give your perspective as a student on the teaching and learning within their modules</w:t>
      </w:r>
    </w:p>
    <w:p w:rsidR="00A94EBF" w:rsidRPr="002F5C19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Review materials, such as course handbooks, module guides, assessment instructions and online materials and give feedback to academic staff</w:t>
      </w:r>
    </w:p>
    <w:p w:rsidR="00A94EBF" w:rsidRPr="002F5C19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Work collaboratively with professional staff to share your perspective about how to ensure their services reflect the diversity of </w:t>
      </w:r>
      <w:r w:rsidR="00805714">
        <w:rPr>
          <w:rFonts w:ascii="Arial" w:hAnsi="Arial" w:cs="Arial"/>
        </w:rPr>
        <w:t>the University of Wolverhampton</w:t>
      </w:r>
      <w:r w:rsidRPr="002F5C19">
        <w:rPr>
          <w:rFonts w:ascii="Arial" w:hAnsi="Arial" w:cs="Arial"/>
        </w:rPr>
        <w:t>’s students and are inclusive and accessible to all students</w:t>
      </w:r>
    </w:p>
    <w:p w:rsidR="00A94EBF" w:rsidRPr="002F5C19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Write reports to summarise your recommendations to staff</w:t>
      </w:r>
    </w:p>
    <w:p w:rsidR="00A94EBF" w:rsidRPr="002F5C19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Present at internal or external conferences and workshops. </w:t>
      </w:r>
    </w:p>
    <w:p w:rsidR="00A94EBF" w:rsidRPr="002F5C19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Promote Inclusive Curriculum Consultation services to staff and students </w:t>
      </w:r>
    </w:p>
    <w:p w:rsidR="00A94EBF" w:rsidRPr="002F5C19" w:rsidRDefault="00A94EBF" w:rsidP="00A94EBF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Lead small group sessions with students and/or staff</w:t>
      </w:r>
    </w:p>
    <w:p w:rsidR="00A94EBF" w:rsidRPr="002F5C19" w:rsidRDefault="00A94EBF" w:rsidP="00A94EB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Research best </w:t>
      </w:r>
      <w:r>
        <w:rPr>
          <w:rFonts w:ascii="Arial" w:hAnsi="Arial" w:cs="Arial"/>
        </w:rPr>
        <w:t>Learning and Teaching</w:t>
      </w:r>
      <w:r w:rsidRPr="002F5C19">
        <w:rPr>
          <w:rFonts w:ascii="Arial" w:hAnsi="Arial" w:cs="Arial"/>
        </w:rPr>
        <w:t xml:space="preserve"> practice at </w:t>
      </w:r>
      <w:r>
        <w:rPr>
          <w:rFonts w:ascii="Arial" w:hAnsi="Arial" w:cs="Arial"/>
        </w:rPr>
        <w:t>the University of Wolverhampton</w:t>
      </w:r>
      <w:r w:rsidRPr="002F5C19">
        <w:rPr>
          <w:rFonts w:ascii="Arial" w:hAnsi="Arial" w:cs="Arial"/>
        </w:rPr>
        <w:t xml:space="preserve"> and other institutions</w:t>
      </w:r>
    </w:p>
    <w:p w:rsidR="00A94EBF" w:rsidRDefault="00A94EBF" w:rsidP="00A94E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5C19">
        <w:rPr>
          <w:rFonts w:ascii="Arial" w:hAnsi="Arial" w:cs="Arial"/>
        </w:rPr>
        <w:t>Create resources to support the programme</w:t>
      </w:r>
    </w:p>
    <w:p w:rsidR="00A94EBF" w:rsidRDefault="00A94EBF" w:rsidP="00A94EBF">
      <w:pPr>
        <w:spacing w:after="200" w:line="276" w:lineRule="auto"/>
        <w:rPr>
          <w:rFonts w:ascii="Arial" w:hAnsi="Arial" w:cs="Arial"/>
          <w:b/>
          <w:u w:val="single"/>
        </w:rPr>
      </w:pPr>
    </w:p>
    <w:p w:rsidR="00A94EBF" w:rsidRPr="002F5C19" w:rsidRDefault="00A94EBF" w:rsidP="00A94EBF">
      <w:pPr>
        <w:spacing w:after="200" w:line="276" w:lineRule="auto"/>
        <w:rPr>
          <w:rFonts w:ascii="Arial" w:hAnsi="Arial" w:cs="Arial"/>
          <w:b/>
          <w:u w:val="single"/>
        </w:rPr>
      </w:pPr>
      <w:r w:rsidRPr="002F5C19">
        <w:rPr>
          <w:rFonts w:ascii="Arial" w:hAnsi="Arial" w:cs="Arial"/>
          <w:b/>
          <w:u w:val="single"/>
        </w:rPr>
        <w:t xml:space="preserve">How to </w:t>
      </w:r>
      <w:proofErr w:type="gramStart"/>
      <w:r w:rsidRPr="002F5C19">
        <w:rPr>
          <w:rFonts w:ascii="Arial" w:hAnsi="Arial" w:cs="Arial"/>
          <w:b/>
          <w:u w:val="single"/>
        </w:rPr>
        <w:t>apply  -</w:t>
      </w:r>
      <w:proofErr w:type="gramEnd"/>
      <w:r w:rsidRPr="002F5C19">
        <w:rPr>
          <w:rFonts w:ascii="Arial" w:hAnsi="Arial" w:cs="Arial"/>
          <w:b/>
          <w:u w:val="single"/>
        </w:rPr>
        <w:t xml:space="preserve"> applications close 7 October</w:t>
      </w:r>
    </w:p>
    <w:p w:rsidR="00A94EBF" w:rsidRPr="002F5C19" w:rsidRDefault="00A94EBF" w:rsidP="00A94EBF">
      <w:pPr>
        <w:spacing w:after="200" w:line="276" w:lineRule="auto"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Please apply using the Student Ambassador Scheme application online: </w:t>
      </w:r>
      <w:r w:rsidRPr="00A94EBF">
        <w:rPr>
          <w:rFonts w:ascii="Arial" w:hAnsi="Arial" w:cs="Arial"/>
          <w:highlight w:val="yellow"/>
        </w:rPr>
        <w:t>&lt;insert details&gt;</w:t>
      </w:r>
    </w:p>
    <w:p w:rsidR="00A94EBF" w:rsidRDefault="00A94EBF" w:rsidP="00A94EBF">
      <w:pPr>
        <w:pStyle w:val="ListParagraph"/>
        <w:spacing w:after="200" w:line="276" w:lineRule="auto"/>
        <w:rPr>
          <w:rFonts w:ascii="Arial" w:hAnsi="Arial" w:cs="Arial"/>
        </w:rPr>
      </w:pPr>
    </w:p>
    <w:p w:rsidR="00A94EBF" w:rsidRDefault="00A94EBF" w:rsidP="00A94EBF">
      <w:pPr>
        <w:rPr>
          <w:rFonts w:ascii="Arial" w:hAnsi="Arial" w:cs="Arial"/>
        </w:rPr>
      </w:pPr>
    </w:p>
    <w:p w:rsidR="00A94EBF" w:rsidRDefault="00A94EBF" w:rsidP="00A94EBF">
      <w:pPr>
        <w:rPr>
          <w:rFonts w:ascii="Arial" w:hAnsi="Arial" w:cs="Arial"/>
        </w:rPr>
      </w:pPr>
    </w:p>
    <w:p w:rsidR="00A94EBF" w:rsidRDefault="00A94EBF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A94EBF" w:rsidRPr="002F5C19" w:rsidRDefault="00A94EBF" w:rsidP="00A94EB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 w:rsidRPr="002F5C19">
        <w:rPr>
          <w:rFonts w:ascii="Arial" w:hAnsi="Arial" w:cs="Arial"/>
          <w:b/>
          <w:sz w:val="28"/>
        </w:rPr>
        <w:lastRenderedPageBreak/>
        <w:t>Person Specification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7"/>
        <w:gridCol w:w="1935"/>
        <w:gridCol w:w="1864"/>
      </w:tblGrid>
      <w:tr w:rsidR="00A94EBF" w:rsidRPr="00D40065" w:rsidTr="00D43821">
        <w:tc>
          <w:tcPr>
            <w:tcW w:w="5217" w:type="dxa"/>
          </w:tcPr>
          <w:p w:rsidR="00A94EBF" w:rsidRPr="00D40065" w:rsidRDefault="00A94EBF" w:rsidP="00D4382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94EBF" w:rsidRPr="00D40065" w:rsidRDefault="00A94EBF" w:rsidP="00D43821">
            <w:pPr>
              <w:jc w:val="center"/>
              <w:rPr>
                <w:b/>
                <w:sz w:val="28"/>
                <w:szCs w:val="28"/>
              </w:rPr>
            </w:pPr>
            <w:r w:rsidRPr="00D40065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864" w:type="dxa"/>
          </w:tcPr>
          <w:p w:rsidR="00A94EBF" w:rsidRPr="00D40065" w:rsidRDefault="00A94EBF" w:rsidP="00D43821">
            <w:pPr>
              <w:jc w:val="center"/>
              <w:rPr>
                <w:b/>
                <w:sz w:val="28"/>
                <w:szCs w:val="28"/>
              </w:rPr>
            </w:pPr>
            <w:r w:rsidRPr="00D40065">
              <w:rPr>
                <w:b/>
                <w:sz w:val="28"/>
                <w:szCs w:val="28"/>
              </w:rPr>
              <w:t>Desirable</w:t>
            </w:r>
          </w:p>
        </w:tc>
      </w:tr>
      <w:tr w:rsidR="00A94EBF" w:rsidRPr="00D40065" w:rsidTr="00D43821">
        <w:tc>
          <w:tcPr>
            <w:tcW w:w="5217" w:type="dxa"/>
          </w:tcPr>
          <w:p w:rsidR="00A94EBF" w:rsidRPr="00D40065" w:rsidRDefault="00A94EBF" w:rsidP="00D43821">
            <w:pPr>
              <w:rPr>
                <w:b/>
                <w:sz w:val="28"/>
                <w:szCs w:val="28"/>
              </w:rPr>
            </w:pPr>
            <w:r w:rsidRPr="00D40065">
              <w:rPr>
                <w:b/>
                <w:sz w:val="28"/>
                <w:szCs w:val="28"/>
              </w:rPr>
              <w:t>a) Experience Required</w:t>
            </w:r>
          </w:p>
        </w:tc>
        <w:tc>
          <w:tcPr>
            <w:tcW w:w="1935" w:type="dxa"/>
          </w:tcPr>
          <w:p w:rsidR="00A94EBF" w:rsidRPr="00D40065" w:rsidRDefault="00A94EBF" w:rsidP="00D43821"/>
        </w:tc>
        <w:tc>
          <w:tcPr>
            <w:tcW w:w="1864" w:type="dxa"/>
          </w:tcPr>
          <w:p w:rsidR="00A94EBF" w:rsidRPr="00D40065" w:rsidRDefault="00A94EBF" w:rsidP="00D43821"/>
        </w:tc>
      </w:tr>
      <w:tr w:rsidR="00A94EBF" w:rsidRPr="00D40065" w:rsidTr="00D43821">
        <w:tc>
          <w:tcPr>
            <w:tcW w:w="5217" w:type="dxa"/>
            <w:tcBorders>
              <w:bottom w:val="single" w:sz="4" w:space="0" w:color="auto"/>
            </w:tcBorders>
          </w:tcPr>
          <w:p w:rsidR="00A94EBF" w:rsidRDefault="00A94EBF" w:rsidP="00A94EBF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Currently engaged in doctoral research and the University of Wolverhampton</w:t>
            </w:r>
          </w:p>
          <w:p w:rsidR="00A94EBF" w:rsidRPr="00795E99" w:rsidRDefault="00A94EBF" w:rsidP="00D43821">
            <w:pPr>
              <w:ind w:left="720"/>
              <w:contextualSpacing/>
            </w:pPr>
          </w:p>
          <w:p w:rsidR="00A94EBF" w:rsidRPr="00795E99" w:rsidRDefault="00A94EBF" w:rsidP="00A94EBF">
            <w:pPr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795E99">
              <w:t>Commitment to promoting equality, diversity and inclusion.</w:t>
            </w:r>
          </w:p>
          <w:p w:rsidR="00A94EBF" w:rsidRPr="00795E99" w:rsidRDefault="00A94EBF" w:rsidP="00A94EBF">
            <w:pPr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795E99">
              <w:t xml:space="preserve">Experience discussing equality, diversity and inclusion. </w:t>
            </w:r>
          </w:p>
          <w:p w:rsidR="00A94EBF" w:rsidRPr="00795E99" w:rsidRDefault="00A94EBF" w:rsidP="00A94EBF">
            <w:pPr>
              <w:numPr>
                <w:ilvl w:val="0"/>
                <w:numId w:val="3"/>
              </w:numPr>
              <w:spacing w:after="0" w:line="360" w:lineRule="auto"/>
              <w:contextualSpacing/>
            </w:pPr>
            <w:r>
              <w:t>Experience of chairing professional discussions</w:t>
            </w:r>
            <w:r w:rsidRPr="00795E99">
              <w:t>.</w:t>
            </w:r>
          </w:p>
          <w:p w:rsidR="00A94EBF" w:rsidRDefault="00A94EBF" w:rsidP="00A94EBF">
            <w:pPr>
              <w:numPr>
                <w:ilvl w:val="0"/>
                <w:numId w:val="3"/>
              </w:numPr>
              <w:spacing w:after="0" w:line="360" w:lineRule="auto"/>
              <w:contextualSpacing/>
            </w:pPr>
            <w:r w:rsidRPr="00795E99">
              <w:t>Experience supporting or supervising others</w:t>
            </w:r>
          </w:p>
          <w:p w:rsidR="00A94EBF" w:rsidRPr="00795E99" w:rsidRDefault="00A94EBF" w:rsidP="00A94EBF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795E99">
              <w:t>Experience presenting o</w:t>
            </w:r>
            <w:r>
              <w:t>r</w:t>
            </w:r>
            <w:r w:rsidRPr="00795E99">
              <w:t xml:space="preserve"> facilitating small groups. 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A94EBF" w:rsidRPr="00D40065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</w:p>
          <w:p w:rsidR="00A94EBF" w:rsidRPr="00D40065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</w:p>
          <w:p w:rsidR="00A94EBF" w:rsidRPr="00D40065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</w:p>
          <w:p w:rsidR="00A94EBF" w:rsidRPr="00D40065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Pr="00D40065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Pr="00D40065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Pr="00D40065" w:rsidRDefault="00A94EBF" w:rsidP="00D43821">
            <w:pPr>
              <w:jc w:val="center"/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94EBF" w:rsidRPr="00D40065" w:rsidRDefault="00A94EBF" w:rsidP="00D43821"/>
          <w:p w:rsidR="00A94EBF" w:rsidRPr="00D40065" w:rsidRDefault="00A94EBF" w:rsidP="00D43821"/>
          <w:p w:rsidR="00A94EBF" w:rsidRPr="00D40065" w:rsidRDefault="00A94EBF" w:rsidP="00D43821"/>
          <w:p w:rsidR="00A94EBF" w:rsidRPr="00D40065" w:rsidRDefault="00A94EBF" w:rsidP="00D43821"/>
          <w:p w:rsidR="00A94EBF" w:rsidRPr="00D40065" w:rsidRDefault="00A94EBF" w:rsidP="00D43821"/>
          <w:p w:rsidR="00A94EBF" w:rsidRPr="00D40065" w:rsidRDefault="00A94EBF" w:rsidP="00D43821"/>
          <w:p w:rsidR="00A94EBF" w:rsidRPr="00D40065" w:rsidRDefault="00A94EBF" w:rsidP="00D43821"/>
          <w:p w:rsidR="00A94EBF" w:rsidRPr="00D40065" w:rsidRDefault="00A94EBF" w:rsidP="00D43821"/>
          <w:p w:rsidR="00A94EBF" w:rsidRPr="00D40065" w:rsidRDefault="00A94EBF" w:rsidP="00D43821"/>
          <w:p w:rsidR="00A94EBF" w:rsidRPr="00D40065" w:rsidRDefault="00A94EBF" w:rsidP="00D43821">
            <w:pPr>
              <w:jc w:val="center"/>
            </w:pPr>
          </w:p>
          <w:p w:rsidR="00A94EBF" w:rsidRPr="00D40065" w:rsidRDefault="00A94EBF" w:rsidP="00D43821">
            <w:pPr>
              <w:jc w:val="center"/>
            </w:pPr>
          </w:p>
          <w:p w:rsidR="00A94EBF" w:rsidRPr="00D40065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</w:pPr>
          </w:p>
        </w:tc>
      </w:tr>
      <w:tr w:rsidR="00A94EBF" w:rsidRPr="00D40065" w:rsidTr="00D4382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BF" w:rsidRPr="00D40065" w:rsidRDefault="00A94EBF" w:rsidP="00D43821">
            <w:pPr>
              <w:rPr>
                <w:b/>
                <w:sz w:val="28"/>
                <w:szCs w:val="28"/>
              </w:rPr>
            </w:pPr>
            <w:r w:rsidRPr="00D40065">
              <w:rPr>
                <w:b/>
                <w:sz w:val="28"/>
                <w:szCs w:val="28"/>
              </w:rPr>
              <w:t>b) Skills / Qualities Needed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A94EBF" w:rsidRPr="00D40065" w:rsidRDefault="00A94EBF" w:rsidP="00D43821"/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BF" w:rsidRPr="00D40065" w:rsidRDefault="00A94EBF" w:rsidP="00D43821"/>
        </w:tc>
      </w:tr>
      <w:tr w:rsidR="00A94EBF" w:rsidRPr="00D40065" w:rsidTr="00D43821">
        <w:tc>
          <w:tcPr>
            <w:tcW w:w="5217" w:type="dxa"/>
            <w:tcBorders>
              <w:top w:val="single" w:sz="4" w:space="0" w:color="auto"/>
            </w:tcBorders>
          </w:tcPr>
          <w:p w:rsidR="00A94EBF" w:rsidRPr="001C4297" w:rsidRDefault="00A94EBF" w:rsidP="00D43821">
            <w:pPr>
              <w:ind w:left="720"/>
              <w:contextualSpacing/>
              <w:rPr>
                <w:szCs w:val="28"/>
              </w:rPr>
            </w:pPr>
          </w:p>
          <w:p w:rsidR="00A94EBF" w:rsidRDefault="00A94EBF" w:rsidP="00F679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Cs w:val="28"/>
              </w:rPr>
            </w:pPr>
            <w:r w:rsidRPr="00D40065">
              <w:rPr>
                <w:szCs w:val="28"/>
              </w:rPr>
              <w:t>Effective inter-personal</w:t>
            </w:r>
            <w:r w:rsidRPr="001C4297">
              <w:rPr>
                <w:szCs w:val="28"/>
              </w:rPr>
              <w:t xml:space="preserve"> and communication skills.</w:t>
            </w:r>
          </w:p>
          <w:p w:rsidR="00A94EBF" w:rsidRDefault="00A94EBF" w:rsidP="00F679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Ability to demonstrate leadership skills. </w:t>
            </w:r>
          </w:p>
          <w:p w:rsidR="00A94EBF" w:rsidRPr="00D40065" w:rsidRDefault="00A94EBF" w:rsidP="00F679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Ability to deliver presentations.</w:t>
            </w:r>
          </w:p>
          <w:p w:rsidR="00A94EBF" w:rsidRPr="00D40065" w:rsidRDefault="00A94EBF" w:rsidP="00F679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Cs w:val="28"/>
              </w:rPr>
            </w:pPr>
            <w:r w:rsidRPr="00D40065">
              <w:rPr>
                <w:szCs w:val="28"/>
              </w:rPr>
              <w:t>Ability to work independently.</w:t>
            </w:r>
          </w:p>
          <w:p w:rsidR="00A94EBF" w:rsidRPr="00D40065" w:rsidRDefault="00A94EBF" w:rsidP="00F679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Cs w:val="28"/>
              </w:rPr>
            </w:pPr>
            <w:r w:rsidRPr="00D40065">
              <w:rPr>
                <w:szCs w:val="28"/>
              </w:rPr>
              <w:t>Ability to work productively with others.</w:t>
            </w:r>
          </w:p>
          <w:p w:rsidR="00A94EBF" w:rsidRPr="00D40065" w:rsidRDefault="00A94EBF" w:rsidP="00F679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Cs w:val="28"/>
              </w:rPr>
            </w:pPr>
            <w:r w:rsidRPr="00D40065">
              <w:rPr>
                <w:szCs w:val="28"/>
              </w:rPr>
              <w:t>Excellent reliability and time-keeping skills.</w:t>
            </w:r>
          </w:p>
          <w:p w:rsidR="00A94EBF" w:rsidRDefault="00A94EBF" w:rsidP="00F679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Cs w:val="28"/>
              </w:rPr>
            </w:pPr>
            <w:r w:rsidRPr="00D40065">
              <w:rPr>
                <w:szCs w:val="28"/>
              </w:rPr>
              <w:t>Good personal organisation.</w:t>
            </w:r>
          </w:p>
          <w:p w:rsidR="00A94EBF" w:rsidRPr="00757557" w:rsidRDefault="00A94EBF" w:rsidP="00F679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Cs w:val="28"/>
              </w:rPr>
            </w:pPr>
            <w:r w:rsidRPr="00757557">
              <w:rPr>
                <w:szCs w:val="28"/>
              </w:rPr>
              <w:t>Highly motivated, enthusiastic and committed and to promoting change.</w:t>
            </w:r>
          </w:p>
          <w:p w:rsidR="00A94EBF" w:rsidRPr="00D40065" w:rsidRDefault="00A94EBF" w:rsidP="00D438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A94EBF" w:rsidRPr="00D40065" w:rsidRDefault="00A94EBF" w:rsidP="00F67952">
            <w:pPr>
              <w:spacing w:line="360" w:lineRule="auto"/>
              <w:jc w:val="center"/>
            </w:pPr>
          </w:p>
          <w:p w:rsidR="00A94EBF" w:rsidRPr="00D40065" w:rsidRDefault="00A94EBF" w:rsidP="00F67952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F67952" w:rsidRPr="00D40065" w:rsidRDefault="00F67952" w:rsidP="00F67952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F67952" w:rsidRPr="00D40065" w:rsidRDefault="00F67952" w:rsidP="00F67952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Pr="00D40065" w:rsidRDefault="00A94EBF" w:rsidP="00F67952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Pr="00D40065" w:rsidRDefault="00A94EBF" w:rsidP="00F67952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Pr="00D40065" w:rsidRDefault="00A94EBF" w:rsidP="00F67952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Pr="00D40065" w:rsidRDefault="00A94EBF" w:rsidP="00F67952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Pr="00D40065" w:rsidRDefault="00A94EBF" w:rsidP="00F67952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  <w:r w:rsidRPr="00D40065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√</w:t>
            </w:r>
          </w:p>
          <w:p w:rsidR="00A94EBF" w:rsidRPr="00D40065" w:rsidRDefault="00A94EBF" w:rsidP="00F67952">
            <w:pPr>
              <w:tabs>
                <w:tab w:val="left" w:pos="1520"/>
              </w:tabs>
              <w:spacing w:before="38" w:line="360" w:lineRule="auto"/>
              <w:ind w:right="90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</w:p>
          <w:p w:rsidR="00A94EBF" w:rsidRPr="00D40065" w:rsidRDefault="00A94EBF" w:rsidP="00F67952">
            <w:pPr>
              <w:tabs>
                <w:tab w:val="left" w:pos="1520"/>
              </w:tabs>
              <w:spacing w:before="38" w:line="360" w:lineRule="auto"/>
              <w:ind w:right="90"/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A94EBF" w:rsidRDefault="00A94EBF" w:rsidP="00D43821"/>
          <w:p w:rsidR="00A94EBF" w:rsidRDefault="00A94EBF" w:rsidP="00D43821"/>
          <w:p w:rsidR="00A94EBF" w:rsidRDefault="00A94EBF" w:rsidP="00D43821"/>
          <w:p w:rsidR="00A94EBF" w:rsidRDefault="00A94EBF" w:rsidP="00D43821"/>
          <w:p w:rsidR="00A94EBF" w:rsidRDefault="00A94EBF" w:rsidP="00D43821"/>
          <w:p w:rsidR="00A94EBF" w:rsidRDefault="00A94EBF" w:rsidP="00D43821"/>
          <w:p w:rsidR="00A94EBF" w:rsidRDefault="00A94EBF" w:rsidP="00D43821"/>
          <w:p w:rsidR="00A94EBF" w:rsidRPr="00D40065" w:rsidRDefault="00A94EBF" w:rsidP="00D43821">
            <w:pPr>
              <w:tabs>
                <w:tab w:val="left" w:pos="1520"/>
              </w:tabs>
              <w:spacing w:before="38" w:line="237" w:lineRule="exact"/>
              <w:ind w:right="90"/>
              <w:jc w:val="center"/>
            </w:pPr>
          </w:p>
        </w:tc>
      </w:tr>
    </w:tbl>
    <w:p w:rsidR="00885AD2" w:rsidRDefault="00885AD2" w:rsidP="00A94EBF"/>
    <w:sectPr w:rsidR="0088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3F0"/>
    <w:multiLevelType w:val="hybridMultilevel"/>
    <w:tmpl w:val="F320A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BD09AE"/>
    <w:multiLevelType w:val="hybridMultilevel"/>
    <w:tmpl w:val="CCC88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65D3"/>
    <w:multiLevelType w:val="hybridMultilevel"/>
    <w:tmpl w:val="CDF85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339CB"/>
    <w:multiLevelType w:val="hybridMultilevel"/>
    <w:tmpl w:val="83C6A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BF"/>
    <w:rsid w:val="00094D03"/>
    <w:rsid w:val="00367FCD"/>
    <w:rsid w:val="007A6EDE"/>
    <w:rsid w:val="00805714"/>
    <w:rsid w:val="00885AD2"/>
    <w:rsid w:val="00A94EBF"/>
    <w:rsid w:val="00C0491C"/>
    <w:rsid w:val="00F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E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E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9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E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E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9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Cureton, Debra (Dr)</dc:creator>
  <cp:lastModifiedBy>Duhra, Sukhdeep</cp:lastModifiedBy>
  <cp:revision>2</cp:revision>
  <dcterms:created xsi:type="dcterms:W3CDTF">2018-10-05T13:24:00Z</dcterms:created>
  <dcterms:modified xsi:type="dcterms:W3CDTF">2018-10-05T13:24:00Z</dcterms:modified>
</cp:coreProperties>
</file>